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585B" w:rsidRDefault="00211777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ИЗВЕЩЕНИЕ О ПРОВЕДЕНИИ ЗАПРОСА ПРЕДЛОЖЕНИЙ</w:t>
      </w:r>
    </w:p>
    <w:p w:rsidR="007D4D68" w:rsidRDefault="005330B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07.11.2</w:t>
      </w:r>
      <w:r w:rsidR="006A2468">
        <w:rPr>
          <w:rFonts w:ascii="Times New Roman" w:eastAsia="Times New Roman" w:hAnsi="Times New Roman" w:cs="Times New Roman"/>
          <w:b/>
        </w:rPr>
        <w:t>017</w:t>
      </w:r>
      <w:r w:rsidR="00535EAE">
        <w:rPr>
          <w:rFonts w:ascii="Times New Roman" w:eastAsia="Times New Roman" w:hAnsi="Times New Roman" w:cs="Times New Roman"/>
          <w:b/>
        </w:rPr>
        <w:t xml:space="preserve"> № </w:t>
      </w:r>
      <w:r>
        <w:rPr>
          <w:rFonts w:ascii="Times New Roman" w:eastAsia="Times New Roman" w:hAnsi="Times New Roman" w:cs="Times New Roman"/>
          <w:b/>
        </w:rPr>
        <w:t>19</w:t>
      </w:r>
    </w:p>
    <w:p w:rsidR="005330BF" w:rsidRDefault="005330BF">
      <w:pPr>
        <w:spacing w:line="240" w:lineRule="auto"/>
        <w:jc w:val="center"/>
      </w:pPr>
    </w:p>
    <w:tbl>
      <w:tblPr>
        <w:tblW w:w="1035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8"/>
        <w:gridCol w:w="5670"/>
      </w:tblGrid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1. Сведения о размещаемом заказе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F7585B">
            <w:pPr>
              <w:widowControl w:val="0"/>
              <w:spacing w:after="200"/>
            </w:pPr>
          </w:p>
        </w:tc>
      </w:tr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Форма закупки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Запрос предложений</w:t>
            </w:r>
          </w:p>
        </w:tc>
      </w:tr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Предмет закупки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 w:rsidP="006A246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Право заключения договора </w:t>
            </w:r>
            <w:r w:rsidR="00D542E2" w:rsidRPr="00533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оказания услуг по </w:t>
            </w:r>
            <w:r w:rsidR="005330BF" w:rsidRPr="005330BF">
              <w:rPr>
                <w:rFonts w:ascii="Times New Roman" w:hAnsi="Times New Roman" w:cs="Times New Roman"/>
                <w:sz w:val="24"/>
                <w:szCs w:val="24"/>
              </w:rPr>
              <w:t>организации реализации массовых краткосрочных программ обучения, направленных на приобретение базовых знаний и начальных практических навыков ведения предпринимательской деятельности</w:t>
            </w:r>
          </w:p>
        </w:tc>
      </w:tr>
      <w:tr w:rsidR="00F7585B" w:rsidTr="00F300DA">
        <w:trPr>
          <w:trHeight w:val="500"/>
        </w:trPr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поставляемого товара (объем выполняемых работ, оказываемых услуг) для каждого лота</w:t>
            </w:r>
          </w:p>
          <w:p w:rsidR="00F7585B" w:rsidRDefault="00F7585B">
            <w:pPr>
              <w:spacing w:line="240" w:lineRule="auto"/>
            </w:pP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330BF" w:rsidRPr="005330BF" w:rsidRDefault="005330BF" w:rsidP="005330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BF">
              <w:rPr>
                <w:rFonts w:ascii="Times New Roman" w:hAnsi="Times New Roman" w:cs="Times New Roman"/>
                <w:sz w:val="24"/>
                <w:szCs w:val="24"/>
              </w:rPr>
              <w:t xml:space="preserve">1 Организовано  и проведено  массовых краткосрочных программ обучения, направленных на приобретение базовых знаний и начальных практических навыков ведения предпринимательской деятельности – не менее 25 групп. </w:t>
            </w:r>
          </w:p>
          <w:p w:rsidR="005330BF" w:rsidRPr="005330BF" w:rsidRDefault="005330BF" w:rsidP="005330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BF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кол-во обученных –  не менее 625 чел. </w:t>
            </w:r>
          </w:p>
          <w:p w:rsidR="005330BF" w:rsidRPr="005330BF" w:rsidRDefault="005330BF" w:rsidP="005330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0BF" w:rsidRPr="005330BF" w:rsidRDefault="005330BF" w:rsidP="005330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BF">
              <w:rPr>
                <w:rFonts w:ascii="Times New Roman" w:hAnsi="Times New Roman" w:cs="Times New Roman"/>
                <w:sz w:val="24"/>
                <w:szCs w:val="24"/>
              </w:rPr>
              <w:t xml:space="preserve">2. Программа обучения включает: </w:t>
            </w:r>
          </w:p>
          <w:p w:rsidR="005330BF" w:rsidRPr="005330BF" w:rsidRDefault="005330BF" w:rsidP="005330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BF">
              <w:rPr>
                <w:rFonts w:ascii="Times New Roman" w:hAnsi="Times New Roman" w:cs="Times New Roman"/>
                <w:sz w:val="24"/>
                <w:szCs w:val="24"/>
              </w:rPr>
              <w:t>6  очных часов</w:t>
            </w:r>
          </w:p>
          <w:p w:rsidR="005330BF" w:rsidRPr="005330BF" w:rsidRDefault="005330BF" w:rsidP="005330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BF">
              <w:rPr>
                <w:rFonts w:ascii="Times New Roman" w:hAnsi="Times New Roman" w:cs="Times New Roman"/>
                <w:sz w:val="24"/>
                <w:szCs w:val="24"/>
              </w:rPr>
              <w:t>6- заочных часов</w:t>
            </w:r>
          </w:p>
          <w:p w:rsidR="005330BF" w:rsidRPr="005330BF" w:rsidRDefault="005330BF" w:rsidP="005330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0BF" w:rsidRPr="005330BF" w:rsidRDefault="005330BF" w:rsidP="005330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BF">
              <w:rPr>
                <w:rFonts w:ascii="Times New Roman" w:hAnsi="Times New Roman" w:cs="Times New Roman"/>
                <w:sz w:val="24"/>
                <w:szCs w:val="24"/>
              </w:rPr>
              <w:t xml:space="preserve">3. Сформированы  группы для участия в программах. </w:t>
            </w:r>
            <w:r w:rsidR="00A27101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  <w:bookmarkStart w:id="0" w:name="_GoBack"/>
            <w:bookmarkEnd w:id="0"/>
            <w:r w:rsidRPr="005330BF">
              <w:rPr>
                <w:rFonts w:ascii="Times New Roman" w:hAnsi="Times New Roman" w:cs="Times New Roman"/>
                <w:sz w:val="24"/>
                <w:szCs w:val="24"/>
              </w:rPr>
              <w:t xml:space="preserve"> – субъекты малого и среднего предпринимательства, их сотрудники, а также физические лица, планирующие занятие предпринимательской деятельностью. </w:t>
            </w:r>
          </w:p>
          <w:p w:rsidR="005330BF" w:rsidRPr="005330BF" w:rsidRDefault="005330BF" w:rsidP="005330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0BF" w:rsidRPr="005330BF" w:rsidRDefault="005330BF" w:rsidP="005330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BF">
              <w:rPr>
                <w:rFonts w:ascii="Times New Roman" w:hAnsi="Times New Roman" w:cs="Times New Roman"/>
                <w:sz w:val="24"/>
                <w:szCs w:val="24"/>
              </w:rPr>
              <w:t xml:space="preserve">4. Занятия проведены для Групп в г. Перми и не менее чем в 10 муниципальных образованиях Пермского края. </w:t>
            </w:r>
          </w:p>
          <w:p w:rsidR="00F7585B" w:rsidRDefault="00F7585B" w:rsidP="006A2468">
            <w:pPr>
              <w:spacing w:line="240" w:lineRule="auto"/>
              <w:jc w:val="both"/>
            </w:pPr>
          </w:p>
        </w:tc>
      </w:tr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Начальная (максимальная) цена договора/лота (руб.)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Pr="007D4D68" w:rsidRDefault="005330BF" w:rsidP="005330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750 000 (семьсот пятьдесят тысяч)</w:t>
            </w:r>
            <w:r w:rsidR="00CC41DE" w:rsidRPr="007D4D68">
              <w:rPr>
                <w:rFonts w:ascii="Times New Roman" w:hAnsi="Times New Roman" w:cs="Times New Roman"/>
              </w:rPr>
              <w:t xml:space="preserve"> </w:t>
            </w:r>
            <w:r w:rsidR="00F351B0" w:rsidRPr="007D4D68">
              <w:rPr>
                <w:rFonts w:ascii="Times New Roman" w:hAnsi="Times New Roman" w:cs="Times New Roman"/>
              </w:rPr>
              <w:t>рублей</w:t>
            </w:r>
          </w:p>
        </w:tc>
      </w:tr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 w:rsidP="006A2468">
            <w:pPr>
              <w:spacing w:after="20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Срок </w:t>
            </w:r>
            <w:r w:rsidR="00535EAE">
              <w:rPr>
                <w:rFonts w:ascii="Times New Roman" w:eastAsia="Times New Roman" w:hAnsi="Times New Roman" w:cs="Times New Roman"/>
              </w:rPr>
              <w:t>оказания услуг</w:t>
            </w:r>
            <w:r>
              <w:rPr>
                <w:rFonts w:ascii="Times New Roman" w:eastAsia="Times New Roman" w:hAnsi="Times New Roman" w:cs="Times New Roman"/>
              </w:rPr>
              <w:t xml:space="preserve"> по лотам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6A2468" w:rsidP="003025EF">
            <w:pPr>
              <w:spacing w:after="20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r w:rsidR="005330BF">
              <w:rPr>
                <w:rFonts w:ascii="Times New Roman" w:eastAsia="Times New Roman" w:hAnsi="Times New Roman" w:cs="Times New Roman"/>
              </w:rPr>
              <w:t>2</w:t>
            </w:r>
            <w:r w:rsidR="003025EF">
              <w:rPr>
                <w:rFonts w:ascii="Times New Roman" w:eastAsia="Times New Roman" w:hAnsi="Times New Roman" w:cs="Times New Roman"/>
              </w:rPr>
              <w:t>0</w:t>
            </w:r>
            <w:r w:rsidR="005330BF">
              <w:rPr>
                <w:rFonts w:ascii="Times New Roman" w:eastAsia="Times New Roman" w:hAnsi="Times New Roman" w:cs="Times New Roman"/>
              </w:rPr>
              <w:t xml:space="preserve"> декабря</w:t>
            </w:r>
            <w:r>
              <w:rPr>
                <w:rFonts w:ascii="Times New Roman" w:eastAsia="Times New Roman" w:hAnsi="Times New Roman" w:cs="Times New Roman"/>
              </w:rPr>
              <w:t xml:space="preserve"> 2017 года</w:t>
            </w:r>
          </w:p>
        </w:tc>
      </w:tr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2. Условия проведения запроса предложений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F7585B">
            <w:pPr>
              <w:widowControl w:val="0"/>
              <w:spacing w:after="200"/>
            </w:pPr>
          </w:p>
        </w:tc>
      </w:tr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Адрес сайта, на котором размещена документация о запросе предложений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EB26D3">
            <w:pPr>
              <w:spacing w:line="240" w:lineRule="auto"/>
              <w:jc w:val="both"/>
            </w:pPr>
            <w:hyperlink r:id="rId8">
              <w:r w:rsidR="00211777">
                <w:rPr>
                  <w:rFonts w:ascii="Times New Roman" w:eastAsia="Times New Roman" w:hAnsi="Times New Roman" w:cs="Times New Roman"/>
                </w:rPr>
                <w:t>www.frp59.ru</w:t>
              </w:r>
            </w:hyperlink>
          </w:p>
        </w:tc>
      </w:tr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Срок размещения документации о запросе предложений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5330BF" w:rsidP="00955593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7 ноября</w:t>
            </w:r>
            <w:r w:rsidR="006A2468">
              <w:rPr>
                <w:rFonts w:ascii="Times New Roman" w:eastAsia="Times New Roman" w:hAnsi="Times New Roman" w:cs="Times New Roman"/>
              </w:rPr>
              <w:t xml:space="preserve"> 2017</w:t>
            </w:r>
            <w:r w:rsidR="00211777" w:rsidRPr="00C339D7">
              <w:rPr>
                <w:rFonts w:ascii="Times New Roman" w:eastAsia="Times New Roman" w:hAnsi="Times New Roman" w:cs="Times New Roman"/>
              </w:rPr>
              <w:t xml:space="preserve"> года.</w:t>
            </w:r>
          </w:p>
        </w:tc>
      </w:tr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Место предоставления документации о запросе предложений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 w:rsidP="005330BF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614000,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ермь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ул.Монастырская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12, </w:t>
            </w:r>
            <w:r w:rsidRPr="00C339D7">
              <w:rPr>
                <w:rFonts w:ascii="Times New Roman" w:eastAsia="Times New Roman" w:hAnsi="Times New Roman" w:cs="Times New Roman"/>
              </w:rPr>
              <w:t xml:space="preserve">офис </w:t>
            </w:r>
            <w:r w:rsidR="005330BF">
              <w:rPr>
                <w:rFonts w:ascii="Times New Roman" w:eastAsia="Times New Roman" w:hAnsi="Times New Roman" w:cs="Times New Roman"/>
              </w:rPr>
              <w:t>34</w:t>
            </w:r>
            <w:r w:rsidRPr="00C339D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Порядок предоставления документации 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запросе предложений 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Документация предоставляется по письменному запросу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участника закупки в течение 2 (двух) дней.</w:t>
            </w:r>
          </w:p>
        </w:tc>
      </w:tr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Pr="00695FDB" w:rsidRDefault="00211777">
            <w:pPr>
              <w:spacing w:line="240" w:lineRule="auto"/>
              <w:jc w:val="both"/>
            </w:pPr>
            <w:r w:rsidRPr="00695FDB">
              <w:rPr>
                <w:rFonts w:ascii="Times New Roman" w:eastAsia="Times New Roman" w:hAnsi="Times New Roman" w:cs="Times New Roman"/>
              </w:rPr>
              <w:lastRenderedPageBreak/>
              <w:t>Размер, порядок и сроки внесения платы за предоставление документации о запросе предложений (при установлении)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Pr="00695FDB" w:rsidRDefault="00211777">
            <w:pPr>
              <w:spacing w:line="240" w:lineRule="auto"/>
              <w:jc w:val="both"/>
            </w:pPr>
            <w:r w:rsidRPr="00695FDB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gramStart"/>
            <w:r w:rsidRPr="00695FDB">
              <w:rPr>
                <w:rFonts w:ascii="Times New Roman" w:eastAsia="Times New Roman" w:hAnsi="Times New Roman" w:cs="Times New Roman"/>
              </w:rPr>
              <w:t>установлена</w:t>
            </w:r>
            <w:proofErr w:type="gramEnd"/>
            <w:r w:rsidRPr="00695FD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Место подачи заявки на участие в запросе предложений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 w:rsidP="005330BF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614000,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ермь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ул.Монастырская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12, </w:t>
            </w:r>
            <w:r w:rsidRPr="00C339D7">
              <w:rPr>
                <w:rFonts w:ascii="Times New Roman" w:eastAsia="Times New Roman" w:hAnsi="Times New Roman" w:cs="Times New Roman"/>
              </w:rPr>
              <w:t xml:space="preserve">офис </w:t>
            </w:r>
            <w:r w:rsidR="005330BF">
              <w:rPr>
                <w:rFonts w:ascii="Times New Roman" w:eastAsia="Times New Roman" w:hAnsi="Times New Roman" w:cs="Times New Roman"/>
              </w:rPr>
              <w:t>34</w:t>
            </w:r>
            <w:r w:rsidRPr="00C339D7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курьером или по почте.</w:t>
            </w:r>
          </w:p>
        </w:tc>
      </w:tr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Дата и время окончания приема заявок на участие в запросе предложений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5330BF" w:rsidP="005330BF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211777" w:rsidRPr="00C339D7">
              <w:rPr>
                <w:rFonts w:ascii="Times New Roman" w:eastAsia="Times New Roman" w:hAnsi="Times New Roman" w:cs="Times New Roman"/>
              </w:rPr>
              <w:t>-00 часов «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="00211777" w:rsidRPr="00C339D7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>ноября</w:t>
            </w:r>
            <w:r w:rsidR="001B337F">
              <w:rPr>
                <w:rFonts w:ascii="Times New Roman" w:eastAsia="Times New Roman" w:hAnsi="Times New Roman" w:cs="Times New Roman"/>
              </w:rPr>
              <w:t xml:space="preserve"> 201</w:t>
            </w:r>
            <w:r w:rsidR="006A2468">
              <w:rPr>
                <w:rFonts w:ascii="Times New Roman" w:eastAsia="Times New Roman" w:hAnsi="Times New Roman" w:cs="Times New Roman"/>
              </w:rPr>
              <w:t>7</w:t>
            </w:r>
            <w:r w:rsidR="00211777" w:rsidRPr="00C339D7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Срок, в течение которого заказчик вправе отказаться от проведения запроса предложений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Не позднее, чем за 1 рабочий день до даты окончания срока подачи заявок на участие в запросе предложений.</w:t>
            </w:r>
          </w:p>
        </w:tc>
      </w:tr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 Порядок проведения запроса предложений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F7585B">
            <w:pPr>
              <w:widowControl w:val="0"/>
              <w:spacing w:after="200"/>
            </w:pPr>
          </w:p>
        </w:tc>
      </w:tr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Время и место проведения запроса предложений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 w:rsidP="005330BF">
            <w:pPr>
              <w:spacing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</w:rPr>
              <w:t>Рассмотрение и оценка заявок на участие в запросе предложений «</w:t>
            </w:r>
            <w:r w:rsidR="005330BF">
              <w:rPr>
                <w:rFonts w:ascii="Times New Roman" w:eastAsia="Times New Roman" w:hAnsi="Times New Roman" w:cs="Times New Roman"/>
              </w:rPr>
              <w:t>1</w:t>
            </w:r>
            <w:r w:rsidR="006A2468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5330BF">
              <w:rPr>
                <w:rFonts w:ascii="Times New Roman" w:eastAsia="Times New Roman" w:hAnsi="Times New Roman" w:cs="Times New Roman"/>
              </w:rPr>
              <w:t>ноября</w:t>
            </w:r>
            <w:r w:rsidR="001B337F">
              <w:rPr>
                <w:rFonts w:ascii="Times New Roman" w:eastAsia="Times New Roman" w:hAnsi="Times New Roman" w:cs="Times New Roman"/>
              </w:rPr>
              <w:t xml:space="preserve"> 201</w:t>
            </w:r>
            <w:r w:rsidR="006A2468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г. по адресу:614000,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ермь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ул.Монастырская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12, офис </w:t>
            </w:r>
            <w:r w:rsidR="00CC41DE">
              <w:rPr>
                <w:rFonts w:ascii="Times New Roman" w:eastAsia="Times New Roman" w:hAnsi="Times New Roman" w:cs="Times New Roman"/>
              </w:rPr>
              <w:t>33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Порядок рассмотрения заявок на участие в запросе предложений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Закупочная комиссия рассматривает заявки на участие в запросе предложений на соответствие требованиям документации о проведении запроса предложений.</w:t>
            </w:r>
          </w:p>
        </w:tc>
      </w:tr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Критерии оценки заявок на участие в запросе предложений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330BF" w:rsidRPr="005330BF" w:rsidRDefault="005330BF" w:rsidP="005330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BF">
              <w:rPr>
                <w:rFonts w:ascii="Times New Roman" w:hAnsi="Times New Roman" w:cs="Times New Roman"/>
                <w:sz w:val="24"/>
                <w:szCs w:val="24"/>
              </w:rPr>
              <w:t>1. Опыт участника закупки в организации и проведении образовательных программ обучения по основам предпринимательской деятельности</w:t>
            </w:r>
            <w:proofErr w:type="gramStart"/>
            <w:r w:rsidRPr="005330B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3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0BF" w:rsidRPr="005330BF" w:rsidRDefault="005330BF" w:rsidP="00533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BF">
              <w:rPr>
                <w:rFonts w:ascii="Times New Roman" w:hAnsi="Times New Roman" w:cs="Times New Roman"/>
                <w:sz w:val="24"/>
                <w:szCs w:val="24"/>
              </w:rPr>
              <w:t>До 2-х лет – 10 баллов;</w:t>
            </w:r>
          </w:p>
          <w:p w:rsidR="005330BF" w:rsidRPr="005330BF" w:rsidRDefault="005330BF" w:rsidP="00533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BF">
              <w:rPr>
                <w:rFonts w:ascii="Times New Roman" w:hAnsi="Times New Roman" w:cs="Times New Roman"/>
                <w:sz w:val="24"/>
                <w:szCs w:val="24"/>
              </w:rPr>
              <w:t>От 2 до 3 лет – 20 баллов;</w:t>
            </w:r>
          </w:p>
          <w:p w:rsidR="005330BF" w:rsidRPr="005330BF" w:rsidRDefault="005330BF" w:rsidP="00533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BF">
              <w:rPr>
                <w:rFonts w:ascii="Times New Roman" w:hAnsi="Times New Roman" w:cs="Times New Roman"/>
                <w:sz w:val="24"/>
                <w:szCs w:val="24"/>
              </w:rPr>
              <w:t>Более 3-х лет – 30 баллов.</w:t>
            </w:r>
          </w:p>
          <w:p w:rsidR="005330BF" w:rsidRPr="005330BF" w:rsidRDefault="005330BF" w:rsidP="00533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0BF" w:rsidRPr="005330BF" w:rsidRDefault="005330BF" w:rsidP="003025E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0BF">
              <w:rPr>
                <w:rFonts w:ascii="Times New Roman" w:hAnsi="Times New Roman" w:cs="Times New Roman"/>
                <w:sz w:val="24"/>
                <w:szCs w:val="24"/>
              </w:rPr>
              <w:t xml:space="preserve">2.Совокупный опыт работы </w:t>
            </w:r>
            <w:proofErr w:type="spellStart"/>
            <w:r w:rsidRPr="005330BF">
              <w:rPr>
                <w:rFonts w:ascii="Times New Roman" w:hAnsi="Times New Roman" w:cs="Times New Roman"/>
                <w:sz w:val="24"/>
                <w:szCs w:val="24"/>
              </w:rPr>
              <w:t>тренерско</w:t>
            </w:r>
            <w:proofErr w:type="spellEnd"/>
            <w:r w:rsidRPr="005330BF"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преподавательского состава  (не более 8 тренеров-преподавателей)  по  проведению мероприятий, направленных на приобретение базовых знаний и начальных практических навыков ведения предпринимательской деятельности, включая проведение практических тренингов и мастер-классов, направленных на формирование личных деловых и управленческих качеств, мотивацию к предпринимательской деятельности, экспертных сессий с приглашением экспертов, конкурсов бизнес – проектов:</w:t>
            </w:r>
            <w:proofErr w:type="gramEnd"/>
          </w:p>
          <w:p w:rsidR="005330BF" w:rsidRPr="005330BF" w:rsidRDefault="005330BF" w:rsidP="003025E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BF">
              <w:rPr>
                <w:rFonts w:ascii="Times New Roman" w:hAnsi="Times New Roman" w:cs="Times New Roman"/>
                <w:sz w:val="24"/>
                <w:szCs w:val="24"/>
              </w:rPr>
              <w:t>до 5 лет – 5 баллов;</w:t>
            </w:r>
          </w:p>
          <w:p w:rsidR="005330BF" w:rsidRPr="005330BF" w:rsidRDefault="005330BF" w:rsidP="003025E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BF">
              <w:rPr>
                <w:rFonts w:ascii="Times New Roman" w:hAnsi="Times New Roman" w:cs="Times New Roman"/>
                <w:sz w:val="24"/>
                <w:szCs w:val="24"/>
              </w:rPr>
              <w:t>от 5 лет до 10 лет – 10 баллов;</w:t>
            </w:r>
          </w:p>
          <w:p w:rsidR="005330BF" w:rsidRPr="005330BF" w:rsidRDefault="005330BF" w:rsidP="003025E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0BF">
              <w:rPr>
                <w:rFonts w:ascii="Times New Roman" w:hAnsi="Times New Roman" w:cs="Times New Roman"/>
                <w:sz w:val="24"/>
                <w:szCs w:val="24"/>
              </w:rPr>
              <w:t xml:space="preserve">от 10 лет - </w:t>
            </w:r>
            <w:r w:rsidRPr="0053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баллов</w:t>
            </w:r>
          </w:p>
          <w:p w:rsidR="005330BF" w:rsidRPr="005330BF" w:rsidRDefault="005330BF" w:rsidP="003025E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0BF" w:rsidRPr="005330BF" w:rsidRDefault="005330BF" w:rsidP="003025E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BF">
              <w:rPr>
                <w:rFonts w:ascii="Times New Roman" w:hAnsi="Times New Roman" w:cs="Times New Roman"/>
                <w:sz w:val="24"/>
                <w:szCs w:val="24"/>
              </w:rPr>
              <w:t xml:space="preserve">3. Опыт собственной предпринимательской деятельности и/или опыт работы в организациях, </w:t>
            </w:r>
            <w:r w:rsidRPr="0053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специализирующихся на оказании консалтинговых услуг в должности не ниже руководителя структурного подразделения:</w:t>
            </w:r>
          </w:p>
          <w:p w:rsidR="005330BF" w:rsidRPr="005330BF" w:rsidRDefault="005330BF" w:rsidP="003025E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BF">
              <w:rPr>
                <w:rFonts w:ascii="Times New Roman" w:hAnsi="Times New Roman" w:cs="Times New Roman"/>
                <w:sz w:val="24"/>
                <w:szCs w:val="24"/>
              </w:rPr>
              <w:t xml:space="preserve"> до 5 лет – 5 баллов;</w:t>
            </w:r>
          </w:p>
          <w:p w:rsidR="005330BF" w:rsidRPr="005330BF" w:rsidRDefault="005330BF" w:rsidP="003025E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BF">
              <w:rPr>
                <w:rFonts w:ascii="Times New Roman" w:hAnsi="Times New Roman" w:cs="Times New Roman"/>
                <w:sz w:val="24"/>
                <w:szCs w:val="24"/>
              </w:rPr>
              <w:t>от 5 лет до 10 лет – 10 баллов;</w:t>
            </w:r>
          </w:p>
          <w:p w:rsidR="00F7585B" w:rsidRDefault="005330BF" w:rsidP="003025EF">
            <w:pPr>
              <w:shd w:val="clear" w:color="auto" w:fill="FFFFFF"/>
              <w:spacing w:line="240" w:lineRule="auto"/>
              <w:jc w:val="both"/>
            </w:pPr>
            <w:r w:rsidRPr="005330BF">
              <w:rPr>
                <w:rFonts w:ascii="Times New Roman" w:hAnsi="Times New Roman" w:cs="Times New Roman"/>
                <w:sz w:val="24"/>
                <w:szCs w:val="24"/>
              </w:rPr>
              <w:t xml:space="preserve">от 10 лет - </w:t>
            </w:r>
            <w:r w:rsidRPr="0053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баллов</w:t>
            </w:r>
            <w:r w:rsidRPr="005330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Адрес сайта, на котором будет размещен протокол заседания закупочной комиссии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EB26D3">
            <w:pPr>
              <w:spacing w:line="240" w:lineRule="auto"/>
              <w:jc w:val="center"/>
            </w:pPr>
            <w:hyperlink r:id="rId9">
              <w:r w:rsidR="00211777">
                <w:rPr>
                  <w:rFonts w:ascii="Times New Roman" w:eastAsia="Times New Roman" w:hAnsi="Times New Roman" w:cs="Times New Roman"/>
                </w:rPr>
                <w:t>www.frp59.ru</w:t>
              </w:r>
            </w:hyperlink>
            <w:hyperlink r:id="rId10"/>
          </w:p>
        </w:tc>
      </w:tr>
      <w:tr w:rsidR="00F7585B" w:rsidTr="00F300DA">
        <w:trPr>
          <w:trHeight w:val="219"/>
        </w:trPr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4. Сведения о заказчике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F7585B">
            <w:pPr>
              <w:widowControl w:val="0"/>
              <w:spacing w:after="200"/>
            </w:pPr>
          </w:p>
        </w:tc>
      </w:tr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Некоммерческая организация «Пермский фонд развития предпринимательства»</w:t>
            </w:r>
          </w:p>
        </w:tc>
      </w:tr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Место нахождения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 w:rsidP="00535EAE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614000,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ер</w:t>
            </w:r>
            <w:r w:rsidR="00236C09">
              <w:rPr>
                <w:rFonts w:ascii="Times New Roman" w:eastAsia="Times New Roman" w:hAnsi="Times New Roman" w:cs="Times New Roman"/>
              </w:rPr>
              <w:t>мь</w:t>
            </w:r>
            <w:proofErr w:type="spellEnd"/>
            <w:r w:rsidR="00236C0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236C09">
              <w:rPr>
                <w:rFonts w:ascii="Times New Roman" w:eastAsia="Times New Roman" w:hAnsi="Times New Roman" w:cs="Times New Roman"/>
              </w:rPr>
              <w:t>ул.Монастырская</w:t>
            </w:r>
            <w:proofErr w:type="spellEnd"/>
            <w:r w:rsidR="00236C09">
              <w:rPr>
                <w:rFonts w:ascii="Times New Roman" w:eastAsia="Times New Roman" w:hAnsi="Times New Roman" w:cs="Times New Roman"/>
              </w:rPr>
              <w:t xml:space="preserve">, 12, </w:t>
            </w:r>
            <w:r w:rsidR="00236C09" w:rsidRPr="00C339D7">
              <w:rPr>
                <w:rFonts w:ascii="Times New Roman" w:eastAsia="Times New Roman" w:hAnsi="Times New Roman" w:cs="Times New Roman"/>
              </w:rPr>
              <w:t xml:space="preserve">офис </w:t>
            </w:r>
            <w:r w:rsidR="00535EAE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Почтовый адрес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 w:rsidP="00CC41DE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614000,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ермь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ул.Монастырская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12, офис </w:t>
            </w:r>
            <w:r w:rsidR="00CC41DE">
              <w:rPr>
                <w:rFonts w:ascii="Times New Roman" w:eastAsia="Times New Roman" w:hAnsi="Times New Roman" w:cs="Times New Roman"/>
              </w:rPr>
              <w:t>33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CC41D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 w:rsidR="00211777">
              <w:rPr>
                <w:rFonts w:ascii="Times New Roman" w:eastAsia="Times New Roman" w:hAnsi="Times New Roman" w:cs="Times New Roman"/>
              </w:rPr>
              <w:t xml:space="preserve">ицо, </w:t>
            </w:r>
            <w:r>
              <w:rPr>
                <w:rFonts w:ascii="Times New Roman" w:eastAsia="Times New Roman" w:hAnsi="Times New Roman" w:cs="Times New Roman"/>
              </w:rPr>
              <w:t xml:space="preserve">ответственное за прием заявок, </w:t>
            </w:r>
            <w:r w:rsidR="00211777">
              <w:rPr>
                <w:rFonts w:ascii="Times New Roman" w:eastAsia="Times New Roman" w:hAnsi="Times New Roman" w:cs="Times New Roman"/>
              </w:rPr>
              <w:t>номер контактного телефона, адрес эл. почты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330BF" w:rsidRPr="00B11E8D" w:rsidRDefault="005330BF" w:rsidP="0053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Николаевна</w:t>
            </w:r>
          </w:p>
          <w:p w:rsidR="005330BF" w:rsidRPr="00BC55DC" w:rsidRDefault="005330BF" w:rsidP="0053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(адрес) 614000, г. Пермь, ул. Монастырская, 12, </w:t>
            </w:r>
            <w:proofErr w:type="spellStart"/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30BF" w:rsidRPr="00BC55DC" w:rsidRDefault="005330BF" w:rsidP="0053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 тел.: (342) 217-97-9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(доб. 208)</w:t>
            </w:r>
          </w:p>
          <w:p w:rsidR="00F7585B" w:rsidRPr="00236C09" w:rsidRDefault="005330BF" w:rsidP="005330BF">
            <w:pPr>
              <w:spacing w:line="240" w:lineRule="auto"/>
              <w:jc w:val="both"/>
            </w:pPr>
            <w:proofErr w:type="spellStart"/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</w:t>
            </w:r>
            <w:r w:rsidRPr="00C6726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frp</w:t>
            </w:r>
            <w:proofErr w:type="spellEnd"/>
            <w:r w:rsidRPr="00C6726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59.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F7585B" w:rsidTr="00F300DA"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7585B" w:rsidRDefault="0021177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 Срок заключения </w:t>
            </w:r>
            <w:r w:rsidR="00256893">
              <w:rPr>
                <w:rFonts w:ascii="Times New Roman" w:eastAsia="Times New Roman" w:hAnsi="Times New Roman" w:cs="Times New Roman"/>
                <w:b/>
              </w:rPr>
              <w:t xml:space="preserve">и действия </w:t>
            </w:r>
            <w:r>
              <w:rPr>
                <w:rFonts w:ascii="Times New Roman" w:eastAsia="Times New Roman" w:hAnsi="Times New Roman" w:cs="Times New Roman"/>
                <w:b/>
              </w:rPr>
              <w:t>договора</w:t>
            </w:r>
          </w:p>
        </w:tc>
        <w:tc>
          <w:tcPr>
            <w:tcW w:w="56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A2468" w:rsidRPr="00BC55DC" w:rsidRDefault="001B337F" w:rsidP="006A2468">
            <w:pPr>
              <w:pStyle w:val="1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51">
              <w:rPr>
                <w:rFonts w:ascii="Times New Roman" w:eastAsia="Times New Roman" w:hAnsi="Times New Roman" w:cs="Times New Roman"/>
              </w:rPr>
              <w:t xml:space="preserve">Договор заключается между некоммерческой организацией «Пермский фонд развития предпринимательства» и победителем запроса предложений </w:t>
            </w:r>
            <w:r w:rsidR="006A2468" w:rsidRPr="000C7D7B">
              <w:rPr>
                <w:rFonts w:ascii="Times New Roman" w:eastAsia="Times New Roman" w:hAnsi="Times New Roman"/>
              </w:rPr>
              <w:t xml:space="preserve">не позднее </w:t>
            </w:r>
            <w:r w:rsidR="006A2468">
              <w:rPr>
                <w:rFonts w:ascii="Times New Roman" w:eastAsia="Times New Roman" w:hAnsi="Times New Roman"/>
              </w:rPr>
              <w:t>5</w:t>
            </w:r>
            <w:r w:rsidR="006A2468" w:rsidRPr="000C7D7B">
              <w:rPr>
                <w:rFonts w:ascii="Times New Roman" w:eastAsia="Times New Roman" w:hAnsi="Times New Roman"/>
              </w:rPr>
              <w:t xml:space="preserve"> (</w:t>
            </w:r>
            <w:r w:rsidR="006A2468">
              <w:rPr>
                <w:rFonts w:ascii="Times New Roman" w:eastAsia="Times New Roman" w:hAnsi="Times New Roman"/>
              </w:rPr>
              <w:t>пяти</w:t>
            </w:r>
            <w:r w:rsidR="006A2468" w:rsidRPr="000C7D7B">
              <w:rPr>
                <w:rFonts w:ascii="Times New Roman" w:eastAsia="Times New Roman" w:hAnsi="Times New Roman"/>
              </w:rPr>
              <w:t xml:space="preserve">) </w:t>
            </w:r>
            <w:r w:rsidR="006A2468">
              <w:rPr>
                <w:rFonts w:ascii="Times New Roman" w:eastAsia="Times New Roman" w:hAnsi="Times New Roman"/>
              </w:rPr>
              <w:t xml:space="preserve">рабочих </w:t>
            </w:r>
            <w:r w:rsidR="006A2468" w:rsidRPr="000C7D7B">
              <w:rPr>
                <w:rFonts w:ascii="Times New Roman" w:eastAsia="Times New Roman" w:hAnsi="Times New Roman"/>
              </w:rPr>
              <w:t xml:space="preserve">дней после подписания протокола рассмотрения и оценки заявок на </w:t>
            </w:r>
            <w:r w:rsidR="006A2468" w:rsidRPr="006F3141">
              <w:rPr>
                <w:rFonts w:ascii="Times New Roman" w:eastAsia="Times New Roman" w:hAnsi="Times New Roman"/>
              </w:rPr>
              <w:t>участие</w:t>
            </w:r>
            <w:r w:rsidR="006A2468" w:rsidRPr="006F3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запросе предложений.</w:t>
            </w:r>
            <w:r w:rsidR="006A2468"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A2468" w:rsidRPr="00BC55DC" w:rsidRDefault="006A2468" w:rsidP="006A2468">
            <w:pPr>
              <w:keepLines/>
              <w:widowControl w:val="0"/>
              <w:suppressLineNumbers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договора -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дня </w:t>
            </w: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подписания </w:t>
            </w: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СТОРОНАМИ </w:t>
            </w:r>
            <w:r w:rsidRPr="0018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5330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025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3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  <w:r w:rsidRPr="00A7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 </w:t>
            </w:r>
            <w:r w:rsidRPr="00A76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A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обязательств, возникших в период его действия – до </w:t>
            </w: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фактического исполнения</w:t>
            </w: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585B" w:rsidRDefault="00F7585B" w:rsidP="00E35360">
            <w:pPr>
              <w:keepLines/>
              <w:widowControl w:val="0"/>
              <w:suppressLineNumbers/>
              <w:suppressAutoHyphens/>
              <w:spacing w:line="240" w:lineRule="auto"/>
              <w:jc w:val="both"/>
            </w:pPr>
          </w:p>
        </w:tc>
      </w:tr>
    </w:tbl>
    <w:p w:rsidR="00F7585B" w:rsidRDefault="00F7585B">
      <w:pPr>
        <w:spacing w:line="240" w:lineRule="auto"/>
        <w:jc w:val="center"/>
      </w:pPr>
    </w:p>
    <w:sectPr w:rsidR="00F7585B" w:rsidSect="00C70983">
      <w:headerReference w:type="default" r:id="rId11"/>
      <w:footerReference w:type="default" r:id="rId12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6D3" w:rsidRDefault="00EB26D3">
      <w:pPr>
        <w:spacing w:line="240" w:lineRule="auto"/>
      </w:pPr>
      <w:r>
        <w:separator/>
      </w:r>
    </w:p>
  </w:endnote>
  <w:endnote w:type="continuationSeparator" w:id="0">
    <w:p w:rsidR="00EB26D3" w:rsidRDefault="00EB2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5B" w:rsidRDefault="00F7585B">
    <w:pPr>
      <w:tabs>
        <w:tab w:val="center" w:pos="4677"/>
        <w:tab w:val="right" w:pos="9355"/>
      </w:tabs>
      <w:spacing w:after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6D3" w:rsidRDefault="00EB26D3">
      <w:pPr>
        <w:spacing w:line="240" w:lineRule="auto"/>
      </w:pPr>
      <w:r>
        <w:separator/>
      </w:r>
    </w:p>
  </w:footnote>
  <w:footnote w:type="continuationSeparator" w:id="0">
    <w:p w:rsidR="00EB26D3" w:rsidRDefault="00EB2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5B" w:rsidRDefault="00C70983">
    <w:pPr>
      <w:tabs>
        <w:tab w:val="center" w:pos="4677"/>
        <w:tab w:val="right" w:pos="9355"/>
      </w:tabs>
      <w:spacing w:after="200"/>
    </w:pPr>
    <w:r>
      <w:fldChar w:fldCharType="begin"/>
    </w:r>
    <w:r w:rsidR="00211777">
      <w:instrText>PAGE</w:instrText>
    </w:r>
    <w:r>
      <w:fldChar w:fldCharType="separate"/>
    </w:r>
    <w:r w:rsidR="00A27101">
      <w:rPr>
        <w:noProof/>
      </w:rPr>
      <w:t>3</w:t>
    </w:r>
    <w:r>
      <w:fldChar w:fldCharType="end"/>
    </w:r>
  </w:p>
  <w:p w:rsidR="00F7585B" w:rsidRDefault="00F7585B">
    <w:pPr>
      <w:spacing w:after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630"/>
    <w:multiLevelType w:val="hybridMultilevel"/>
    <w:tmpl w:val="EE0C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C26"/>
    <w:multiLevelType w:val="hybridMultilevel"/>
    <w:tmpl w:val="69E4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5B"/>
    <w:rsid w:val="00010029"/>
    <w:rsid w:val="000779B6"/>
    <w:rsid w:val="000E6110"/>
    <w:rsid w:val="001B337F"/>
    <w:rsid w:val="001D7172"/>
    <w:rsid w:val="001E3D33"/>
    <w:rsid w:val="00211777"/>
    <w:rsid w:val="00232FED"/>
    <w:rsid w:val="00236C09"/>
    <w:rsid w:val="00256893"/>
    <w:rsid w:val="002D2A4E"/>
    <w:rsid w:val="003025EF"/>
    <w:rsid w:val="00315DF4"/>
    <w:rsid w:val="003A1526"/>
    <w:rsid w:val="005330BF"/>
    <w:rsid w:val="00535EAE"/>
    <w:rsid w:val="0055317B"/>
    <w:rsid w:val="00554D17"/>
    <w:rsid w:val="00647615"/>
    <w:rsid w:val="00693A0D"/>
    <w:rsid w:val="00695FDB"/>
    <w:rsid w:val="006A2468"/>
    <w:rsid w:val="006B24CD"/>
    <w:rsid w:val="00756496"/>
    <w:rsid w:val="00783E43"/>
    <w:rsid w:val="007C59F1"/>
    <w:rsid w:val="007D4D68"/>
    <w:rsid w:val="007F2733"/>
    <w:rsid w:val="008268D7"/>
    <w:rsid w:val="0084711A"/>
    <w:rsid w:val="008556E4"/>
    <w:rsid w:val="008E7F07"/>
    <w:rsid w:val="0093117C"/>
    <w:rsid w:val="00955593"/>
    <w:rsid w:val="009876FF"/>
    <w:rsid w:val="009E5BF1"/>
    <w:rsid w:val="009F6B26"/>
    <w:rsid w:val="00A04483"/>
    <w:rsid w:val="00A27101"/>
    <w:rsid w:val="00A66278"/>
    <w:rsid w:val="00AC0F7B"/>
    <w:rsid w:val="00AE3F32"/>
    <w:rsid w:val="00B1741A"/>
    <w:rsid w:val="00C339D7"/>
    <w:rsid w:val="00C412B9"/>
    <w:rsid w:val="00C44975"/>
    <w:rsid w:val="00C70983"/>
    <w:rsid w:val="00C90578"/>
    <w:rsid w:val="00CC41DE"/>
    <w:rsid w:val="00D542E2"/>
    <w:rsid w:val="00E15DFD"/>
    <w:rsid w:val="00E35360"/>
    <w:rsid w:val="00EB26D3"/>
    <w:rsid w:val="00EC1E6C"/>
    <w:rsid w:val="00EF0DD2"/>
    <w:rsid w:val="00F259CA"/>
    <w:rsid w:val="00F300DA"/>
    <w:rsid w:val="00F351B0"/>
    <w:rsid w:val="00F710EE"/>
    <w:rsid w:val="00F7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10">
    <w:name w:val="Обычный1"/>
    <w:rsid w:val="00647615"/>
    <w:pPr>
      <w:spacing w:after="0"/>
    </w:pPr>
    <w:rPr>
      <w:rFonts w:ascii="Arial" w:eastAsia="Arial" w:hAnsi="Arial" w:cs="Arial"/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7D4D6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D4D6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Balloon Text"/>
    <w:basedOn w:val="a"/>
    <w:link w:val="a8"/>
    <w:uiPriority w:val="99"/>
    <w:semiHidden/>
    <w:unhideWhenUsed/>
    <w:rsid w:val="00236C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6C09"/>
    <w:rPr>
      <w:rFonts w:ascii="Segoe UI" w:eastAsia="Arial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1E3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10">
    <w:name w:val="Обычный1"/>
    <w:rsid w:val="00647615"/>
    <w:pPr>
      <w:spacing w:after="0"/>
    </w:pPr>
    <w:rPr>
      <w:rFonts w:ascii="Arial" w:eastAsia="Arial" w:hAnsi="Arial" w:cs="Arial"/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7D4D6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D4D6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Balloon Text"/>
    <w:basedOn w:val="a"/>
    <w:link w:val="a8"/>
    <w:uiPriority w:val="99"/>
    <w:semiHidden/>
    <w:unhideWhenUsed/>
    <w:rsid w:val="00236C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6C09"/>
    <w:rPr>
      <w:rFonts w:ascii="Segoe UI" w:eastAsia="Arial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1E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p59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rp59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p59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Извещение.docx</vt:lpstr>
    </vt:vector>
  </TitlesOfParts>
  <Company>Krokoz™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Извещение.docx</dc:title>
  <dc:creator>Администратор</dc:creator>
  <cp:lastModifiedBy>Кирилл</cp:lastModifiedBy>
  <cp:revision>6</cp:revision>
  <cp:lastPrinted>2015-02-25T04:48:00Z</cp:lastPrinted>
  <dcterms:created xsi:type="dcterms:W3CDTF">2017-11-07T07:12:00Z</dcterms:created>
  <dcterms:modified xsi:type="dcterms:W3CDTF">2017-11-08T05:03:00Z</dcterms:modified>
</cp:coreProperties>
</file>